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A7E9F" w14:textId="21FE3402" w:rsidR="0054613F" w:rsidRPr="0030003C" w:rsidRDefault="0054613F" w:rsidP="0054613F">
      <w:pPr>
        <w:rPr>
          <w:b/>
          <w:bCs/>
          <w:color w:val="FF0000"/>
          <w:u w:val="single"/>
        </w:rPr>
      </w:pPr>
      <w:r w:rsidRPr="0030003C">
        <w:rPr>
          <w:b/>
          <w:bCs/>
          <w:color w:val="FF0000"/>
          <w:u w:val="single"/>
        </w:rPr>
        <w:t xml:space="preserve">AKTUALIZACJA </w:t>
      </w:r>
      <w:r w:rsidR="0030003C" w:rsidRPr="0030003C">
        <w:rPr>
          <w:b/>
          <w:bCs/>
          <w:color w:val="FF0000"/>
          <w:u w:val="single"/>
        </w:rPr>
        <w:t xml:space="preserve">DO </w:t>
      </w:r>
      <w:r w:rsidRPr="0030003C">
        <w:rPr>
          <w:b/>
          <w:bCs/>
          <w:color w:val="FF0000"/>
          <w:u w:val="single"/>
        </w:rPr>
        <w:t xml:space="preserve">ZAKRESU ZADANIA </w:t>
      </w:r>
      <w:r w:rsidR="0030003C" w:rsidRPr="0030003C">
        <w:rPr>
          <w:b/>
          <w:bCs/>
          <w:color w:val="FF0000"/>
          <w:u w:val="single"/>
        </w:rPr>
        <w:t xml:space="preserve">na dzień </w:t>
      </w:r>
      <w:r w:rsidRPr="0030003C">
        <w:rPr>
          <w:b/>
          <w:bCs/>
          <w:color w:val="FF0000"/>
          <w:u w:val="single"/>
        </w:rPr>
        <w:t xml:space="preserve"> </w:t>
      </w:r>
      <w:r w:rsidR="0030003C" w:rsidRPr="0030003C">
        <w:rPr>
          <w:b/>
          <w:bCs/>
          <w:color w:val="FF0000"/>
          <w:u w:val="single"/>
        </w:rPr>
        <w:t>10</w:t>
      </w:r>
      <w:r w:rsidRPr="0030003C">
        <w:rPr>
          <w:b/>
          <w:bCs/>
          <w:color w:val="FF0000"/>
          <w:u w:val="single"/>
        </w:rPr>
        <w:t>.07.2026</w:t>
      </w:r>
      <w:r w:rsidR="0030003C" w:rsidRPr="0030003C">
        <w:rPr>
          <w:b/>
          <w:bCs/>
          <w:color w:val="FF0000"/>
          <w:u w:val="single"/>
        </w:rPr>
        <w:t>. NOWA RUNDA</w:t>
      </w:r>
    </w:p>
    <w:p w14:paraId="4B93A69C" w14:textId="77777777" w:rsidR="0030003C" w:rsidRPr="0030003C" w:rsidRDefault="0030003C" w:rsidP="0030003C">
      <w:pPr>
        <w:rPr>
          <w:b/>
          <w:bCs/>
          <w:color w:val="FF0000"/>
        </w:rPr>
      </w:pPr>
      <w:r w:rsidRPr="0030003C">
        <w:rPr>
          <w:b/>
          <w:bCs/>
          <w:color w:val="FF0000"/>
        </w:rPr>
        <w:t>Wykreślone z zakresu zostały:</w:t>
      </w:r>
    </w:p>
    <w:p w14:paraId="7A6B9A1E" w14:textId="77777777" w:rsidR="0030003C" w:rsidRPr="0030003C" w:rsidRDefault="0030003C" w:rsidP="0030003C">
      <w:pPr>
        <w:rPr>
          <w:b/>
          <w:bCs/>
          <w:color w:val="FF0000"/>
        </w:rPr>
      </w:pPr>
      <w:r w:rsidRPr="0030003C">
        <w:rPr>
          <w:b/>
          <w:bCs/>
          <w:color w:val="FF0000"/>
        </w:rPr>
        <w:t>h. Możliwość zrealizowania założonego w planach inwestycyjnych lub strategii Spółki GK</w:t>
      </w:r>
    </w:p>
    <w:p w14:paraId="0D045CE0" w14:textId="77777777" w:rsidR="0030003C" w:rsidRPr="0030003C" w:rsidRDefault="0030003C" w:rsidP="0030003C">
      <w:pPr>
        <w:rPr>
          <w:b/>
          <w:bCs/>
          <w:color w:val="FF0000"/>
        </w:rPr>
      </w:pPr>
      <w:r w:rsidRPr="0030003C">
        <w:rPr>
          <w:b/>
          <w:bCs/>
          <w:color w:val="FF0000"/>
        </w:rPr>
        <w:t xml:space="preserve">i. Ewentualne lokalizacje alternatywne       </w:t>
      </w:r>
    </w:p>
    <w:p w14:paraId="7B6BA71B" w14:textId="77777777" w:rsidR="0030003C" w:rsidRPr="0030003C" w:rsidRDefault="0030003C" w:rsidP="0030003C">
      <w:pPr>
        <w:rPr>
          <w:b/>
          <w:bCs/>
          <w:color w:val="FF0000"/>
        </w:rPr>
      </w:pPr>
      <w:r w:rsidRPr="0030003C">
        <w:rPr>
          <w:b/>
          <w:bCs/>
          <w:color w:val="FF0000"/>
        </w:rPr>
        <w:t>j. Oczekiwania Zbywcy/Wynajmującego/Wydzierżawiającego co do Ceny/Czynszu</w:t>
      </w:r>
    </w:p>
    <w:p w14:paraId="6BF6BDAD" w14:textId="77777777" w:rsidR="0030003C" w:rsidRPr="0030003C" w:rsidRDefault="0030003C" w:rsidP="0030003C">
      <w:pPr>
        <w:rPr>
          <w:b/>
          <w:bCs/>
          <w:color w:val="FF0000"/>
        </w:rPr>
      </w:pPr>
      <w:r w:rsidRPr="0030003C">
        <w:rPr>
          <w:b/>
          <w:bCs/>
          <w:color w:val="FF0000"/>
        </w:rPr>
        <w:t>e. Możliwe do uzyskania rozwiązania komunikacyjne, zgodne z przyjętymi w Spółce standardami</w:t>
      </w:r>
    </w:p>
    <w:p w14:paraId="73D79440" w14:textId="77777777" w:rsidR="0030003C" w:rsidRPr="0030003C" w:rsidRDefault="0030003C" w:rsidP="0030003C">
      <w:pPr>
        <w:rPr>
          <w:b/>
          <w:bCs/>
          <w:color w:val="FF0000"/>
        </w:rPr>
      </w:pPr>
    </w:p>
    <w:p w14:paraId="305F4593" w14:textId="77777777" w:rsidR="0030003C" w:rsidRPr="0030003C" w:rsidRDefault="0030003C" w:rsidP="0030003C">
      <w:pPr>
        <w:rPr>
          <w:b/>
          <w:bCs/>
          <w:color w:val="FF0000"/>
        </w:rPr>
      </w:pPr>
      <w:r w:rsidRPr="0030003C">
        <w:rPr>
          <w:b/>
          <w:bCs/>
          <w:color w:val="FF0000"/>
        </w:rPr>
        <w:t>punkt C – pozostaje (doprecyzowano że nie jest wymagana ekspertyza techniczna wg Prawa Budowlanego, )</w:t>
      </w:r>
    </w:p>
    <w:p w14:paraId="51FCE8A6" w14:textId="77777777" w:rsidR="0030003C" w:rsidRPr="0030003C" w:rsidRDefault="0030003C" w:rsidP="0030003C">
      <w:pPr>
        <w:rPr>
          <w:b/>
          <w:bCs/>
          <w:color w:val="FF0000"/>
        </w:rPr>
      </w:pPr>
    </w:p>
    <w:p w14:paraId="6E7616BF" w14:textId="77777777" w:rsidR="0030003C" w:rsidRPr="0030003C" w:rsidRDefault="0030003C" w:rsidP="0030003C">
      <w:pPr>
        <w:rPr>
          <w:b/>
          <w:bCs/>
          <w:color w:val="FF0000"/>
        </w:rPr>
      </w:pPr>
      <w:r w:rsidRPr="0030003C">
        <w:rPr>
          <w:b/>
          <w:bCs/>
          <w:color w:val="FF0000"/>
        </w:rPr>
        <w:t>W zakresie punktu k) oczekujemy identyfikacji wszelkich ograniczeń wpływających na potencjał zabudowy działki.</w:t>
      </w:r>
    </w:p>
    <w:p w14:paraId="4353938C" w14:textId="77777777" w:rsidR="0030003C" w:rsidRPr="0030003C" w:rsidRDefault="0030003C" w:rsidP="0030003C">
      <w:pPr>
        <w:rPr>
          <w:b/>
          <w:bCs/>
          <w:color w:val="FF0000"/>
        </w:rPr>
      </w:pPr>
      <w:r w:rsidRPr="0030003C">
        <w:rPr>
          <w:b/>
          <w:bCs/>
          <w:color w:val="FF0000"/>
        </w:rPr>
        <w:t>Przez „określenie potencjału zabudowy z uwzględnieniem zabudowy sąsiadującej” rozumiemy między innymi analizę ograniczeń wynikających z:</w:t>
      </w:r>
    </w:p>
    <w:p w14:paraId="78504CEE" w14:textId="77777777" w:rsidR="0030003C" w:rsidRPr="0030003C" w:rsidRDefault="0030003C" w:rsidP="0030003C">
      <w:pPr>
        <w:numPr>
          <w:ilvl w:val="0"/>
          <w:numId w:val="16"/>
        </w:numPr>
        <w:rPr>
          <w:b/>
          <w:bCs/>
          <w:color w:val="FF0000"/>
        </w:rPr>
      </w:pPr>
      <w:r w:rsidRPr="0030003C">
        <w:rPr>
          <w:b/>
          <w:bCs/>
          <w:color w:val="FF0000"/>
        </w:rPr>
        <w:t>obowiązujących oraz nieprzekraczalnych linii zabudowy,</w:t>
      </w:r>
    </w:p>
    <w:p w14:paraId="3BA435F4" w14:textId="77777777" w:rsidR="0030003C" w:rsidRPr="0030003C" w:rsidRDefault="0030003C" w:rsidP="0030003C">
      <w:pPr>
        <w:numPr>
          <w:ilvl w:val="0"/>
          <w:numId w:val="16"/>
        </w:numPr>
        <w:rPr>
          <w:b/>
          <w:bCs/>
          <w:color w:val="FF0000"/>
        </w:rPr>
      </w:pPr>
      <w:r w:rsidRPr="0030003C">
        <w:rPr>
          <w:b/>
          <w:bCs/>
          <w:color w:val="FF0000"/>
        </w:rPr>
        <w:t>wymaganych odległości od granic działek oraz istniejących budynków na nieruchomościach sąsiednich,</w:t>
      </w:r>
    </w:p>
    <w:p w14:paraId="25B6B645" w14:textId="77777777" w:rsidR="0030003C" w:rsidRPr="0030003C" w:rsidRDefault="0030003C" w:rsidP="0030003C">
      <w:pPr>
        <w:numPr>
          <w:ilvl w:val="0"/>
          <w:numId w:val="16"/>
        </w:numPr>
        <w:rPr>
          <w:b/>
          <w:bCs/>
          <w:color w:val="FF0000"/>
        </w:rPr>
      </w:pPr>
      <w:r w:rsidRPr="0030003C">
        <w:rPr>
          <w:b/>
          <w:bCs/>
          <w:color w:val="FF0000"/>
        </w:rPr>
        <w:t>wymogów określonych w obowiązujących przepisach, w tym w szczególności w Rozporządzeniu w sprawie warunków technicznych, jakim powinny odpowiadać budynki i ich usytuowanie,</w:t>
      </w:r>
    </w:p>
    <w:p w14:paraId="6D7B4CBB" w14:textId="77777777" w:rsidR="0030003C" w:rsidRPr="0030003C" w:rsidRDefault="0030003C" w:rsidP="0030003C">
      <w:pPr>
        <w:numPr>
          <w:ilvl w:val="0"/>
          <w:numId w:val="16"/>
        </w:numPr>
        <w:rPr>
          <w:b/>
          <w:bCs/>
          <w:color w:val="FF0000"/>
        </w:rPr>
      </w:pPr>
      <w:r w:rsidRPr="0030003C">
        <w:rPr>
          <w:b/>
          <w:bCs/>
          <w:color w:val="FF0000"/>
        </w:rPr>
        <w:t>istniejącej zabudowy i jej parametrów, o ile mogą one wpływać na możliwości realizacji nowej zabudowy.</w:t>
      </w:r>
    </w:p>
    <w:p w14:paraId="2E3B8FB4" w14:textId="77777777" w:rsidR="0030003C" w:rsidRPr="0030003C" w:rsidRDefault="0030003C" w:rsidP="0030003C">
      <w:pPr>
        <w:pBdr>
          <w:bottom w:val="single" w:sz="6" w:space="1" w:color="auto"/>
        </w:pBdr>
        <w:rPr>
          <w:b/>
          <w:bCs/>
          <w:color w:val="FF0000"/>
        </w:rPr>
      </w:pPr>
      <w:r w:rsidRPr="0030003C">
        <w:rPr>
          <w:b/>
          <w:bCs/>
          <w:color w:val="FF0000"/>
        </w:rPr>
        <w:t>Celem jest określenie rzeczywistych możliwości zagospodarowania nieruchomości oraz identyfikacja czynników ograniczających możliwy zakres zabudowy.</w:t>
      </w:r>
    </w:p>
    <w:p w14:paraId="225A689E" w14:textId="16D6BBA4" w:rsidR="0030003C" w:rsidRPr="0030003C" w:rsidRDefault="0030003C" w:rsidP="0030003C">
      <w:pPr>
        <w:rPr>
          <w:b/>
          <w:bCs/>
          <w:color w:val="FF0000"/>
        </w:rPr>
      </w:pPr>
    </w:p>
    <w:p w14:paraId="58D0D01F" w14:textId="77777777" w:rsidR="0030003C" w:rsidRPr="0030003C" w:rsidRDefault="0030003C" w:rsidP="0030003C">
      <w:pPr>
        <w:rPr>
          <w:b/>
          <w:bCs/>
          <w:color w:val="FF0000"/>
        </w:rPr>
      </w:pPr>
    </w:p>
    <w:p w14:paraId="5DCD164B" w14:textId="77777777" w:rsidR="0030003C" w:rsidRPr="0030003C" w:rsidRDefault="0030003C" w:rsidP="0030003C">
      <w:pPr>
        <w:rPr>
          <w:b/>
          <w:bCs/>
          <w:color w:val="FF0000"/>
        </w:rPr>
      </w:pPr>
    </w:p>
    <w:p w14:paraId="1FDD1DB4" w14:textId="77777777" w:rsidR="0030003C" w:rsidRPr="0030003C" w:rsidRDefault="0030003C" w:rsidP="0030003C">
      <w:pPr>
        <w:rPr>
          <w:b/>
          <w:bCs/>
          <w:color w:val="FF0000"/>
        </w:rPr>
      </w:pPr>
    </w:p>
    <w:p w14:paraId="4CF24CC6" w14:textId="77777777" w:rsidR="0054613F" w:rsidRDefault="0054613F" w:rsidP="0054613F">
      <w:pPr>
        <w:rPr>
          <w:b/>
          <w:bCs/>
          <w:color w:val="FF0000"/>
        </w:rPr>
      </w:pPr>
    </w:p>
    <w:p w14:paraId="0A0A4071" w14:textId="6105077E" w:rsidR="0030003C" w:rsidRPr="0030003C" w:rsidRDefault="0030003C" w:rsidP="0054613F">
      <w:pPr>
        <w:rPr>
          <w:b/>
          <w:bCs/>
          <w:u w:val="single"/>
        </w:rPr>
      </w:pPr>
      <w:r w:rsidRPr="0030003C">
        <w:rPr>
          <w:b/>
          <w:bCs/>
          <w:u w:val="single"/>
        </w:rPr>
        <w:lastRenderedPageBreak/>
        <w:t>Zakres zadania z dnia publikacji postępowania zakupowego 17.06.2026</w:t>
      </w:r>
    </w:p>
    <w:p w14:paraId="45E300C7" w14:textId="1317905F" w:rsidR="0054613F" w:rsidRDefault="0054613F" w:rsidP="0054613F">
      <w:r>
        <w:t>Spółka GK przeprowadza weryfikację wytypowanej Nieruchomości – „Due diligence” pod kątem:</w:t>
      </w:r>
    </w:p>
    <w:p w14:paraId="30A1A7A3" w14:textId="77777777" w:rsidR="0054613F" w:rsidRDefault="0054613F" w:rsidP="0054613F">
      <w:r>
        <w:t>a)</w:t>
      </w:r>
    </w:p>
    <w:p w14:paraId="44A8EDC8" w14:textId="77777777" w:rsidR="0054613F" w:rsidRDefault="0054613F" w:rsidP="0054613F">
      <w:r>
        <w:t>Jakość lokalizacji (wielkości kształt działki, widoczność, położenie względem rynku, natężenie ruchu, inne cechy Nieruchomości</w:t>
      </w:r>
    </w:p>
    <w:p w14:paraId="49F35C19" w14:textId="78514B23" w:rsidR="0054613F" w:rsidRDefault="0054613F" w:rsidP="0054613F">
      <w:r>
        <w:t>•Nieruchomość zlokalizowana w Trzebini w powiecie chrzanowskim. Działki o łącznej powierzchni ~1,09ha</w:t>
      </w:r>
    </w:p>
    <w:p w14:paraId="46959A18" w14:textId="6F7861EA" w:rsidR="0054613F" w:rsidRDefault="0054613F" w:rsidP="0054613F">
      <w:r>
        <w:t>•analiza lokalizacji zjazdów z dróg publicznych z określeniem prawnie możliwych zmian ich lokalizacji (graficzne określenie stref wykluczonych dla ich realizacji)</w:t>
      </w:r>
    </w:p>
    <w:p w14:paraId="74456E4C" w14:textId="77777777" w:rsidR="0054613F" w:rsidRDefault="0054613F" w:rsidP="0054613F">
      <w:r>
        <w:t>b)</w:t>
      </w:r>
    </w:p>
    <w:p w14:paraId="26A542D0" w14:textId="77777777" w:rsidR="0054613F" w:rsidRDefault="0054613F" w:rsidP="0054613F">
      <w:r>
        <w:t>Zgodność stanu faktycznego ze stanem prawnym Nieruchomości w oparciu o przeprowadzone badanie stanu prawnego Nieruchomości oraz o stosowne oświadczenia i zapewnienie złożone przez Zbywcę</w:t>
      </w:r>
    </w:p>
    <w:p w14:paraId="2D00D9F0" w14:textId="77777777" w:rsidR="0054613F" w:rsidRDefault="0054613F" w:rsidP="0054613F">
      <w:r>
        <w:t>Stan prawny nieruchomości w kontekście potencjalnego występowania na nieruchomości historycznych zanieczyszczeń powierzchni ziemi:</w:t>
      </w:r>
    </w:p>
    <w:p w14:paraId="177E4E6B" w14:textId="61BC64BD" w:rsidR="0054613F" w:rsidRDefault="0054613F" w:rsidP="0054613F">
      <w:r>
        <w:t>•w szczególności ustalenie zakresu dotychczas wydanych decyzji co do Nieruchomości w przedmiocie występowania historycznych zanieczyszczeń, a także</w:t>
      </w:r>
    </w:p>
    <w:p w14:paraId="1B229E4B" w14:textId="13719D93" w:rsidR="0054613F" w:rsidRDefault="0054613F" w:rsidP="0054613F">
      <w:r>
        <w:t>•ustalenie czy rodzaj i zakres prowadzonej działalności przez obecnego właściciela nieruchomości w szczególności w okresie 1995-2007, wyklucza możliwość zanieczyszczenia gruntu przez obecnego właściciela dotychczas zidentyfikowanymi historycznymi zanieczyszczeniami.</w:t>
      </w:r>
    </w:p>
    <w:p w14:paraId="406B5C13" w14:textId="08B6CDFF" w:rsidR="0054613F" w:rsidRDefault="0054613F" w:rsidP="0054613F">
      <w:r>
        <w:t>•ustalenie czy istnieją podstawy prawne i faktyczne do zwolnienia Spółki Orlen Południe z odpowiedzialności za zanieczyszczenie gruntu, w szczególności czy istnieją przesłanki do stwierdzenia, że zanieczyszczającym jest obecny właściciel Nieruchomości,</w:t>
      </w:r>
    </w:p>
    <w:p w14:paraId="4188794A" w14:textId="7E68BCC2" w:rsidR="0054613F" w:rsidRDefault="0054613F" w:rsidP="0054613F">
      <w:r>
        <w:t>c) Stan techniczny obiektów budowlanych i urządzeń znajdujących się na nieruchomości</w:t>
      </w:r>
    </w:p>
    <w:p w14:paraId="2BA1D457" w14:textId="77777777" w:rsidR="0054613F" w:rsidRDefault="0054613F" w:rsidP="0054613F">
      <w:r>
        <w:t>Działki zabudowane budynkami o charakterze produkcyjnym, magazynowym i warsztatowym wraz z zapleczem biurowym.</w:t>
      </w:r>
    </w:p>
    <w:p w14:paraId="30C2897F" w14:textId="301852B6" w:rsidR="0054613F" w:rsidRDefault="0054613F" w:rsidP="0054613F">
      <w:r>
        <w:t>d) Braku formalnych przeszkód w realizacji planowanej inwestycji/strategii</w:t>
      </w:r>
    </w:p>
    <w:p w14:paraId="4CCDFBFF" w14:textId="294AA7E9" w:rsidR="0054613F" w:rsidRDefault="0054613F" w:rsidP="0054613F">
      <w:r>
        <w:t>e) Możliwe do uzyskania rozwiązania komunikacyjne, zgodne z przyjętymi w Spółce standardami</w:t>
      </w:r>
    </w:p>
    <w:p w14:paraId="36E3F3AE" w14:textId="29CFF083" w:rsidR="0054613F" w:rsidRDefault="0054613F" w:rsidP="0054613F">
      <w:r>
        <w:lastRenderedPageBreak/>
        <w:t>f) Przeznaczenie Nieruchomości w MPZG a w przypadku braku planu, informacji o wydanych decyzjach o warunkach zabudowy, decyzji o ustaleniu lokalizacji inwestycji celu publicznego, kierunku zagospodarowania określonego w studium uwarunkowań i kierunków zagospodarowania przestrzennego gminy, faktycznego sposobu wykorzystania nieruchomości</w:t>
      </w:r>
    </w:p>
    <w:p w14:paraId="71375794" w14:textId="3029EB62" w:rsidR="0054613F" w:rsidRDefault="0054613F" w:rsidP="0054613F">
      <w:r>
        <w:t>•Obecnie procedowany jest Plan ogólny gminy Trzebinia. OPD S.A wnioskowało o zaliczenie Nieruchomości do strefy SI z maksymalną powierzchnią zabudowy 80% oraz o zaliczenie Nieruchomości do obszaru uzupełninia zabudowy (OUZ)</w:t>
      </w:r>
    </w:p>
    <w:p w14:paraId="5878224A" w14:textId="5337CB38" w:rsidR="0054613F" w:rsidRDefault="0054613F" w:rsidP="0054613F">
      <w:r>
        <w:t>•Przedmiotowa Nieruchomość nie znajduję się na obszarze MPZG</w:t>
      </w:r>
    </w:p>
    <w:p w14:paraId="053AF4A4" w14:textId="1E7BFB29" w:rsidR="0054613F" w:rsidRDefault="0054613F" w:rsidP="0054613F">
      <w:r>
        <w:t>g)Dostępność mediów</w:t>
      </w:r>
    </w:p>
    <w:p w14:paraId="300F6D0C" w14:textId="155F293E" w:rsidR="0054613F" w:rsidRDefault="0054613F" w:rsidP="0054613F">
      <w:r>
        <w:t>h)Możliwość zrealizowania założonego w planach inwestycyjnych lub strategii Spółki GK</w:t>
      </w:r>
    </w:p>
    <w:p w14:paraId="0F6F4FE4" w14:textId="7EBDDEBA" w:rsidR="0054613F" w:rsidRDefault="0054613F" w:rsidP="0054613F">
      <w:r>
        <w:t>i)Ewentualne lokalizacje alternatywne</w:t>
      </w:r>
    </w:p>
    <w:p w14:paraId="2E40DE32" w14:textId="5516700B" w:rsidR="0054613F" w:rsidRDefault="0054613F" w:rsidP="0054613F">
      <w:r>
        <w:t>j)Oczekiwania Zbywcy/Wynajmującego/Wydzierżawiającego co do Ceny/Czynszu</w:t>
      </w:r>
    </w:p>
    <w:p w14:paraId="4D77BC7C" w14:textId="5426178E" w:rsidR="0054613F" w:rsidRDefault="0054613F" w:rsidP="0054613F">
      <w:r>
        <w:t>k) Rozpoznanie ograniczeń wynikających z przepisów (strefa ochrony konserwatorskiej, uzdrowiskowej, strefa od istniejącej infrastruktury technicznej itp.) lub stanu faktycznego</w:t>
      </w:r>
    </w:p>
    <w:p w14:paraId="1B01BC0E" w14:textId="063FAEEB" w:rsidR="0054613F" w:rsidRDefault="0054613F" w:rsidP="0054613F">
      <w:r>
        <w:t>•weryfikacja GEZ tudzież rejestru (w tym w zakresie pomników przyrody etc.)</w:t>
      </w:r>
    </w:p>
    <w:p w14:paraId="6500FACE" w14:textId="5462868A" w:rsidR="0054613F" w:rsidRDefault="0054613F" w:rsidP="0054613F">
      <w:r>
        <w:t>•określenie przebiegu elementów infrastruktury podziemnej (w tym historycznie krytycznych jak oringi teletechniczne, skablowania SN/NN etc.) które mogą mieć wpływ na ograniczone możliwości do zabudowy,</w:t>
      </w:r>
    </w:p>
    <w:p w14:paraId="081B6D92" w14:textId="62D041CF" w:rsidR="0054613F" w:rsidRDefault="0054613F" w:rsidP="0054613F">
      <w:r>
        <w:t>•określenie potencjału zabudowy z uwzględnieniem zabudowy sąsiadującej</w:t>
      </w:r>
    </w:p>
    <w:p w14:paraId="06BB88DF" w14:textId="6A798EB1" w:rsidR="0054613F" w:rsidRDefault="0054613F" w:rsidP="0054613F">
      <w:r>
        <w:t>l)Wpisy i zastrzeżenia w księdze wieczystej urządzonej dla Nieruchomości ze szczególnym uwzględnieniem hipoteki</w:t>
      </w:r>
    </w:p>
    <w:p w14:paraId="0AA65C4E" w14:textId="54641D1A" w:rsidR="0054613F" w:rsidRDefault="0054613F" w:rsidP="0054613F">
      <w:r>
        <w:t>m)Stan jakości środowiska gruntowo-wodnego pod kątem występowania ewentualnych zanieczyszczeń.</w:t>
      </w:r>
    </w:p>
    <w:p w14:paraId="66B1144C" w14:textId="1FBD5181" w:rsidR="0054613F" w:rsidRDefault="0054613F" w:rsidP="0054613F">
      <w:r>
        <w:t>•Zaplanowane do zakupu działki są nieruchomościami zanieczyszczonymi co potwierdzają wykonane na zlecenie OPD wyniki badań. Przy szacowaniu wartości nieruchomości należy uwzględnić dodatkowe koszty związane z zanieczyszczeniem gruntu i obowiązkami wynikającymi z przepisów prawa w tym zakresie.</w:t>
      </w:r>
    </w:p>
    <w:p w14:paraId="594A7675" w14:textId="3CEC7A49" w:rsidR="0054613F" w:rsidRDefault="0054613F" w:rsidP="0054613F">
      <w:r>
        <w:t>•Należy określić pochodzenie zanieczyszczania z uwzględnieniem ich pochodzenia (w tym nieantropogenicznego, jeśli takowe możliwe jest do zidentyfikowania)</w:t>
      </w:r>
    </w:p>
    <w:p w14:paraId="7D12B728" w14:textId="571C13BE" w:rsidR="0054613F" w:rsidRDefault="0054613F" w:rsidP="0054613F">
      <w:r>
        <w:t>•Należy wykonać badania geologiczne oraz geotechniczne uwzględniające m.in. wysokość zwierciadła wód gruntowych oraz parametry poszczególnych warstw podłoża.</w:t>
      </w:r>
    </w:p>
    <w:sectPr w:rsidR="005461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15FA0A5"/>
    <w:multiLevelType w:val="hybridMultilevel"/>
    <w:tmpl w:val="FFFFFFFF"/>
    <w:lvl w:ilvl="0" w:tplc="FFFFFFFF">
      <w:start w:val="1"/>
      <w:numFmt w:val="low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8F5C1954"/>
    <w:multiLevelType w:val="hybridMultilevel"/>
    <w:tmpl w:val="FFFFFFFF"/>
    <w:lvl w:ilvl="0" w:tplc="FFFFFFFF">
      <w:start w:val="1"/>
      <w:numFmt w:val="low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90CB66F0"/>
    <w:multiLevelType w:val="hybridMultilevel"/>
    <w:tmpl w:val="FFFFFFFF"/>
    <w:lvl w:ilvl="0" w:tplc="FFFFFFFF">
      <w:start w:val="1"/>
      <w:numFmt w:val="low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9CAF38A0"/>
    <w:multiLevelType w:val="hybridMultilevel"/>
    <w:tmpl w:val="FFFFFFFF"/>
    <w:lvl w:ilvl="0" w:tplc="FFFFFFFF">
      <w:start w:val="1"/>
      <w:numFmt w:val="low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B1CD30CF"/>
    <w:multiLevelType w:val="hybridMultilevel"/>
    <w:tmpl w:val="FFFFFFFF"/>
    <w:lvl w:ilvl="0" w:tplc="FFFFFFFF">
      <w:start w:val="1"/>
      <w:numFmt w:val="low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B24D1E7F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D6722C90"/>
    <w:multiLevelType w:val="hybridMultilevel"/>
    <w:tmpl w:val="FFFFFFFF"/>
    <w:lvl w:ilvl="0" w:tplc="FFFFFFFF">
      <w:start w:val="1"/>
      <w:numFmt w:val="low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D95E0065"/>
    <w:multiLevelType w:val="hybridMultilevel"/>
    <w:tmpl w:val="FFFFFFFF"/>
    <w:lvl w:ilvl="0" w:tplc="FFFFFFFF">
      <w:start w:val="1"/>
      <w:numFmt w:val="low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DD7B4638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07CFF19"/>
    <w:multiLevelType w:val="hybridMultilevel"/>
    <w:tmpl w:val="FFFFFFFF"/>
    <w:lvl w:ilvl="0" w:tplc="FFFFFFFF">
      <w:start w:val="1"/>
      <w:numFmt w:val="low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14774511"/>
    <w:multiLevelType w:val="multilevel"/>
    <w:tmpl w:val="A79E0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84D7D1"/>
    <w:multiLevelType w:val="hybridMultilevel"/>
    <w:tmpl w:val="FFFFFFFF"/>
    <w:lvl w:ilvl="0" w:tplc="FFFFFFFF">
      <w:start w:val="1"/>
      <w:numFmt w:val="low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47FC724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501C1A4"/>
    <w:multiLevelType w:val="hybridMultilevel"/>
    <w:tmpl w:val="FFFFFFFF"/>
    <w:lvl w:ilvl="0" w:tplc="FFFFFFFF">
      <w:start w:val="1"/>
      <w:numFmt w:val="low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70CF706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785399F6"/>
    <w:multiLevelType w:val="hybridMultilevel"/>
    <w:tmpl w:val="FFFFFFFF"/>
    <w:lvl w:ilvl="0" w:tplc="FFFFFFFF">
      <w:start w:val="1"/>
      <w:numFmt w:val="low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02643973">
    <w:abstractNumId w:val="5"/>
  </w:num>
  <w:num w:numId="2" w16cid:durableId="2052414508">
    <w:abstractNumId w:val="8"/>
  </w:num>
  <w:num w:numId="3" w16cid:durableId="1571886269">
    <w:abstractNumId w:val="12"/>
  </w:num>
  <w:num w:numId="4" w16cid:durableId="1149907344">
    <w:abstractNumId w:val="9"/>
  </w:num>
  <w:num w:numId="5" w16cid:durableId="234248869">
    <w:abstractNumId w:val="1"/>
  </w:num>
  <w:num w:numId="6" w16cid:durableId="1017657171">
    <w:abstractNumId w:val="15"/>
  </w:num>
  <w:num w:numId="7" w16cid:durableId="942958218">
    <w:abstractNumId w:val="0"/>
  </w:num>
  <w:num w:numId="8" w16cid:durableId="471139433">
    <w:abstractNumId w:val="14"/>
  </w:num>
  <w:num w:numId="9" w16cid:durableId="1866289974">
    <w:abstractNumId w:val="7"/>
  </w:num>
  <w:num w:numId="10" w16cid:durableId="116030514">
    <w:abstractNumId w:val="3"/>
  </w:num>
  <w:num w:numId="11" w16cid:durableId="1829786786">
    <w:abstractNumId w:val="11"/>
  </w:num>
  <w:num w:numId="12" w16cid:durableId="519200692">
    <w:abstractNumId w:val="13"/>
  </w:num>
  <w:num w:numId="13" w16cid:durableId="1326514790">
    <w:abstractNumId w:val="4"/>
  </w:num>
  <w:num w:numId="14" w16cid:durableId="590159549">
    <w:abstractNumId w:val="6"/>
  </w:num>
  <w:num w:numId="15" w16cid:durableId="1967999485">
    <w:abstractNumId w:val="2"/>
  </w:num>
  <w:num w:numId="16" w16cid:durableId="615722660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13F"/>
    <w:rsid w:val="0030003C"/>
    <w:rsid w:val="0054613F"/>
    <w:rsid w:val="00702DBE"/>
    <w:rsid w:val="007602D8"/>
    <w:rsid w:val="00E8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BD973"/>
  <w15:chartTrackingRefBased/>
  <w15:docId w15:val="{CE11626B-C8E7-4C67-B9B6-0E68BDBE9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461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461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4613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461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4613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461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461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461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461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461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461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4613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4613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4613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4613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4613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4613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4613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461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461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461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461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461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4613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4613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4613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461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4613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4613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692</Words>
  <Characters>4724</Characters>
  <Application>Microsoft Office Word</Application>
  <DocSecurity>0</DocSecurity>
  <Lines>89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5380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Kołodziejczyk Monika (OPD)</dc:creator>
  <cp:keywords/>
  <dc:description/>
  <cp:lastModifiedBy>Kołodziejczyk Monika (OPD)</cp:lastModifiedBy>
  <cp:revision>2</cp:revision>
  <dcterms:created xsi:type="dcterms:W3CDTF">2026-07-10T05:18:00Z</dcterms:created>
  <dcterms:modified xsi:type="dcterms:W3CDTF">2026-07-10T05:18:00Z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2026-07-10T05:16:27Z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291c17eb-4d4b-486e-88a9-abb878bc4139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